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7FD" w:rsidRPr="00332DE6" w:rsidRDefault="00DD1856" w:rsidP="00DF2BD5">
      <w:pPr>
        <w:adjustRightInd w:val="0"/>
        <w:snapToGrid w:val="0"/>
        <w:jc w:val="center"/>
        <w:rPr>
          <w:rFonts w:ascii="微軟正黑體" w:eastAsia="微軟正黑體" w:hAnsi="微軟正黑體" w:cs="Arial"/>
          <w:b/>
          <w:sz w:val="48"/>
        </w:rPr>
      </w:pPr>
      <w:r w:rsidRPr="00332DE6">
        <w:rPr>
          <w:rFonts w:ascii="微軟正黑體" w:eastAsia="微軟正黑體" w:hAnsi="微軟正黑體" w:cs="Arial" w:hint="eastAsia"/>
          <w:b/>
          <w:sz w:val="48"/>
        </w:rPr>
        <w:t>邀請函</w:t>
      </w:r>
    </w:p>
    <w:p w:rsidR="0094346E" w:rsidRPr="00332DE6" w:rsidRDefault="0094346E" w:rsidP="00DD1856">
      <w:pPr>
        <w:adjustRightInd w:val="0"/>
        <w:snapToGrid w:val="0"/>
        <w:rPr>
          <w:rFonts w:ascii="微軟正黑體" w:eastAsia="微軟正黑體" w:hAnsi="微軟正黑體" w:cs="Arial"/>
          <w:sz w:val="22"/>
        </w:rPr>
      </w:pPr>
    </w:p>
    <w:p w:rsidR="00DD1856" w:rsidRPr="00332DE6" w:rsidRDefault="00DD1856" w:rsidP="00DD1856">
      <w:pPr>
        <w:adjustRightInd w:val="0"/>
        <w:snapToGrid w:val="0"/>
        <w:rPr>
          <w:rFonts w:ascii="微軟正黑體" w:eastAsia="微軟正黑體" w:hAnsi="微軟正黑體" w:cs="Arial"/>
          <w:sz w:val="18"/>
          <w:szCs w:val="20"/>
        </w:rPr>
      </w:pPr>
    </w:p>
    <w:p w:rsidR="00DF2BD5" w:rsidRPr="00332DE6" w:rsidRDefault="00DF2BD5" w:rsidP="00DD1856">
      <w:pPr>
        <w:adjustRightInd w:val="0"/>
        <w:snapToGrid w:val="0"/>
        <w:rPr>
          <w:rFonts w:ascii="微軟正黑體" w:eastAsia="微軟正黑體" w:hAnsi="微軟正黑體" w:cs="Arial"/>
        </w:rPr>
      </w:pPr>
      <w:r w:rsidRPr="00332DE6">
        <w:rPr>
          <w:rFonts w:ascii="微軟正黑體" w:eastAsia="微軟正黑體" w:hAnsi="微軟正黑體" w:cs="Arial" w:hint="eastAsia"/>
        </w:rPr>
        <w:t>各位先進，您好：</w:t>
      </w:r>
    </w:p>
    <w:p w:rsidR="00DF2BD5" w:rsidRPr="00332DE6" w:rsidRDefault="00DF2BD5" w:rsidP="00DD1856">
      <w:pPr>
        <w:adjustRightInd w:val="0"/>
        <w:snapToGrid w:val="0"/>
        <w:rPr>
          <w:rFonts w:ascii="微軟正黑體" w:eastAsia="微軟正黑體" w:hAnsi="微軟正黑體" w:cs="Arial"/>
        </w:rPr>
      </w:pPr>
      <w:bookmarkStart w:id="0" w:name="_GoBack"/>
      <w:bookmarkEnd w:id="0"/>
    </w:p>
    <w:p w:rsidR="00DD1856" w:rsidRPr="00332DE6" w:rsidRDefault="00DD1856" w:rsidP="00DF2BD5">
      <w:pPr>
        <w:pStyle w:val="a3"/>
        <w:adjustRightInd w:val="0"/>
        <w:snapToGrid w:val="0"/>
        <w:ind w:firstLine="480"/>
        <w:rPr>
          <w:rFonts w:ascii="微軟正黑體" w:eastAsia="微軟正黑體" w:hAnsi="微軟正黑體" w:cs="Arial"/>
        </w:rPr>
      </w:pPr>
      <w:r w:rsidRPr="00332DE6">
        <w:rPr>
          <w:rFonts w:ascii="微軟正黑體" w:eastAsia="微軟正黑體" w:hAnsi="微軟正黑體" w:cs="Arial"/>
        </w:rPr>
        <w:t>在今年立法院 正式通過資通安全管理辦法，開始明確規範， 除平常具備的防禦性資安設備的建置，更必須 背負通報與處理的責任。這代表政府機關在面對資安的防護上，必須更全面的去考慮，當組織發生資安事件後，需要去通報到主管單位時，該如何因應。</w:t>
      </w:r>
    </w:p>
    <w:p w:rsidR="00DD1856" w:rsidRPr="00332DE6" w:rsidRDefault="00DD1856" w:rsidP="00DD1856">
      <w:pPr>
        <w:pStyle w:val="a3"/>
        <w:adjustRightInd w:val="0"/>
        <w:snapToGrid w:val="0"/>
        <w:rPr>
          <w:rFonts w:ascii="微軟正黑體" w:eastAsia="微軟正黑體" w:hAnsi="微軟正黑體" w:cs="Arial"/>
        </w:rPr>
      </w:pPr>
    </w:p>
    <w:p w:rsidR="00DD1856" w:rsidRPr="00332DE6" w:rsidRDefault="00DD1856" w:rsidP="00DF2BD5">
      <w:pPr>
        <w:pStyle w:val="a3"/>
        <w:adjustRightInd w:val="0"/>
        <w:snapToGrid w:val="0"/>
        <w:ind w:firstLine="480"/>
        <w:rPr>
          <w:rFonts w:ascii="微軟正黑體" w:eastAsia="微軟正黑體" w:hAnsi="微軟正黑體" w:cs="Arial"/>
        </w:rPr>
      </w:pPr>
      <w:r w:rsidRPr="00332DE6">
        <w:rPr>
          <w:rFonts w:ascii="微軟正黑體" w:eastAsia="微軟正黑體" w:hAnsi="微軟正黑體" w:cs="Arial"/>
        </w:rPr>
        <w:t>讓我們面對現實。無論是否是新形式的 DDoS 攻擊、勒索軟體或網絡釣魚等等，皆嘗試入侵 BYOD 和物聯網設備，政府機關都持續面臨著各種類型的進階網路威脅。如何處理這些不斷演變的威脅，才可以偵測並阻止所有類型的網路威脅。在加上駭客攻擊手法朝向多元化發展、SSL 加密流量暴增，政府機關正面臨前所未有的新挑戰。根據統計報告指出，2019 年資料加密流量將佔整體流量80%，將形成整體資安防護上的大漏洞，又該如何排除盲點、提高性能與彈性，達到全網資安防禦之效果。</w:t>
      </w:r>
    </w:p>
    <w:p w:rsidR="00DD1856" w:rsidRPr="00332DE6" w:rsidRDefault="00DD1856" w:rsidP="00DD1856">
      <w:pPr>
        <w:pStyle w:val="a3"/>
        <w:adjustRightInd w:val="0"/>
        <w:snapToGrid w:val="0"/>
        <w:rPr>
          <w:rFonts w:ascii="微軟正黑體" w:eastAsia="微軟正黑體" w:hAnsi="微軟正黑體" w:cs="Arial"/>
        </w:rPr>
      </w:pPr>
    </w:p>
    <w:p w:rsidR="00DD1856" w:rsidRPr="00332DE6" w:rsidRDefault="00DD1856" w:rsidP="00DF2BD5">
      <w:pPr>
        <w:pStyle w:val="a3"/>
        <w:adjustRightInd w:val="0"/>
        <w:snapToGrid w:val="0"/>
        <w:ind w:firstLine="480"/>
        <w:rPr>
          <w:rFonts w:ascii="微軟正黑體" w:eastAsia="微軟正黑體" w:hAnsi="微軟正黑體" w:cs="Arial"/>
        </w:rPr>
      </w:pPr>
      <w:r w:rsidRPr="00332DE6">
        <w:rPr>
          <w:rFonts w:ascii="微軟正黑體" w:eastAsia="微軟正黑體" w:hAnsi="微軟正黑體" w:cs="Arial"/>
        </w:rPr>
        <w:t>我們很榮幸邀請資安先進前來與大家分享企業資安的規劃與實務經驗，並得別邀請政府代表共同與談，為協助政府機關了解並掌握最新資安攻防武器與最先進的防禦觀念。</w:t>
      </w:r>
    </w:p>
    <w:p w:rsidR="00DD1856" w:rsidRPr="00332DE6" w:rsidRDefault="00DD1856" w:rsidP="00DD1856">
      <w:pPr>
        <w:pStyle w:val="a3"/>
        <w:adjustRightInd w:val="0"/>
        <w:snapToGrid w:val="0"/>
        <w:rPr>
          <w:rFonts w:ascii="微軟正黑體" w:eastAsia="微軟正黑體" w:hAnsi="微軟正黑體" w:cs="Arial"/>
        </w:rPr>
      </w:pPr>
    </w:p>
    <w:p w:rsidR="00DD1856" w:rsidRPr="00332DE6" w:rsidRDefault="00DD1856" w:rsidP="00DD1856">
      <w:pPr>
        <w:pStyle w:val="a3"/>
        <w:adjustRightInd w:val="0"/>
        <w:snapToGrid w:val="0"/>
        <w:rPr>
          <w:rFonts w:ascii="微軟正黑體" w:eastAsia="微軟正黑體" w:hAnsi="微軟正黑體" w:cs="Arial"/>
        </w:rPr>
      </w:pPr>
      <w:r w:rsidRPr="00332DE6">
        <w:rPr>
          <w:rFonts w:ascii="微軟正黑體" w:eastAsia="微軟正黑體" w:hAnsi="微軟正黑體" w:cs="Arial"/>
        </w:rPr>
        <w:t>在這一元復始，萬象更新的佳節時刻，歡迎您與我們一齊共享這一場資安的盛宴!</w:t>
      </w:r>
    </w:p>
    <w:p w:rsidR="00DF2BD5" w:rsidRPr="00332DE6" w:rsidRDefault="00DF2BD5" w:rsidP="00DD1856">
      <w:pPr>
        <w:pStyle w:val="a3"/>
        <w:adjustRightInd w:val="0"/>
        <w:snapToGrid w:val="0"/>
        <w:rPr>
          <w:rFonts w:ascii="微軟正黑體" w:eastAsia="微軟正黑體" w:hAnsi="微軟正黑體" w:cs="Arial"/>
        </w:rPr>
      </w:pPr>
    </w:p>
    <w:p w:rsidR="00332DE6" w:rsidRPr="00332DE6" w:rsidRDefault="00332DE6" w:rsidP="00DD1856">
      <w:pPr>
        <w:pStyle w:val="a3"/>
        <w:adjustRightInd w:val="0"/>
        <w:snapToGrid w:val="0"/>
        <w:rPr>
          <w:rFonts w:ascii="微軟正黑體" w:eastAsia="微軟正黑體" w:hAnsi="微軟正黑體" w:cs="Arial"/>
        </w:rPr>
      </w:pPr>
    </w:p>
    <w:p w:rsidR="00332DE6" w:rsidRPr="00332DE6" w:rsidRDefault="00332DE6" w:rsidP="00DD1856">
      <w:pPr>
        <w:pStyle w:val="a3"/>
        <w:adjustRightInd w:val="0"/>
        <w:snapToGrid w:val="0"/>
        <w:rPr>
          <w:rFonts w:ascii="微軟正黑體" w:eastAsia="微軟正黑體" w:hAnsi="微軟正黑體" w:cs="Arial"/>
        </w:rPr>
      </w:pPr>
    </w:p>
    <w:p w:rsidR="0094346E" w:rsidRPr="00332DE6" w:rsidRDefault="00DF2BD5" w:rsidP="00332DE6">
      <w:pPr>
        <w:pStyle w:val="a3"/>
        <w:adjustRightInd w:val="0"/>
        <w:snapToGrid w:val="0"/>
        <w:jc w:val="right"/>
        <w:rPr>
          <w:rFonts w:ascii="微軟正黑體" w:eastAsia="微軟正黑體" w:hAnsi="微軟正黑體" w:cs="Arial"/>
        </w:rPr>
      </w:pPr>
      <w:r w:rsidRPr="00332DE6">
        <w:rPr>
          <w:rFonts w:ascii="微軟正黑體" w:eastAsia="微軟正黑體" w:hAnsi="微軟正黑體" w:cs="Arial" w:hint="eastAsia"/>
        </w:rPr>
        <w:t xml:space="preserve">台灣數位安全聯盟與逸盈集團 敬邀 </w:t>
      </w:r>
    </w:p>
    <w:p w:rsidR="00332DE6" w:rsidRPr="00332DE6" w:rsidRDefault="00332DE6">
      <w:pPr>
        <w:rPr>
          <w:rFonts w:ascii="微軟正黑體" w:eastAsia="微軟正黑體" w:hAnsi="微軟正黑體" w:cs="Arial"/>
          <w:b/>
          <w:sz w:val="48"/>
          <w:szCs w:val="48"/>
        </w:rPr>
      </w:pPr>
      <w:r w:rsidRPr="00332DE6">
        <w:rPr>
          <w:rFonts w:ascii="微軟正黑體" w:eastAsia="微軟正黑體" w:hAnsi="微軟正黑體" w:cs="Arial"/>
          <w:b/>
          <w:sz w:val="48"/>
          <w:szCs w:val="48"/>
        </w:rPr>
        <w:br w:type="page"/>
      </w:r>
    </w:p>
    <w:p w:rsidR="00DF2BD5" w:rsidRPr="00332DE6" w:rsidRDefault="00DF2BD5" w:rsidP="00332DE6">
      <w:pPr>
        <w:adjustRightInd w:val="0"/>
        <w:snapToGrid w:val="0"/>
        <w:jc w:val="center"/>
        <w:rPr>
          <w:rFonts w:ascii="微軟正黑體" w:eastAsia="微軟正黑體" w:hAnsi="微軟正黑體" w:cs="Arial"/>
          <w:b/>
          <w:sz w:val="48"/>
          <w:szCs w:val="48"/>
        </w:rPr>
      </w:pPr>
      <w:r w:rsidRPr="00332DE6">
        <w:rPr>
          <w:rFonts w:ascii="微軟正黑體" w:eastAsia="微軟正黑體" w:hAnsi="微軟正黑體" w:cs="Arial" w:hint="eastAsia"/>
          <w:b/>
          <w:sz w:val="48"/>
          <w:szCs w:val="48"/>
        </w:rPr>
        <w:lastRenderedPageBreak/>
        <w:t>議程</w:t>
      </w:r>
    </w:p>
    <w:p w:rsidR="00DF2BD5" w:rsidRPr="00332DE6" w:rsidRDefault="00DF2BD5" w:rsidP="00DD1856">
      <w:pPr>
        <w:adjustRightInd w:val="0"/>
        <w:snapToGrid w:val="0"/>
        <w:rPr>
          <w:rFonts w:ascii="微軟正黑體" w:eastAsia="微軟正黑體" w:hAnsi="微軟正黑體" w:cs="Arial"/>
          <w:sz w:val="18"/>
          <w:szCs w:val="20"/>
        </w:rPr>
      </w:pPr>
    </w:p>
    <w:tbl>
      <w:tblPr>
        <w:tblW w:w="9634" w:type="dxa"/>
        <w:tblLayout w:type="fixed"/>
        <w:tblCellMar>
          <w:left w:w="28" w:type="dxa"/>
          <w:right w:w="28" w:type="dxa"/>
        </w:tblCellMar>
        <w:tblLook w:val="04A0" w:firstRow="1" w:lastRow="0" w:firstColumn="1" w:lastColumn="0" w:noHBand="0" w:noVBand="1"/>
      </w:tblPr>
      <w:tblGrid>
        <w:gridCol w:w="1555"/>
        <w:gridCol w:w="4394"/>
        <w:gridCol w:w="3685"/>
      </w:tblGrid>
      <w:tr w:rsidR="0094346E" w:rsidRPr="00332DE6" w:rsidTr="00332DE6">
        <w:trPr>
          <w:trHeight w:val="56"/>
        </w:trPr>
        <w:tc>
          <w:tcPr>
            <w:tcW w:w="155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 xml:space="preserve">時間 </w:t>
            </w:r>
          </w:p>
        </w:tc>
        <w:tc>
          <w:tcPr>
            <w:tcW w:w="4394" w:type="dxa"/>
            <w:tcBorders>
              <w:top w:val="single" w:sz="4" w:space="0" w:color="auto"/>
              <w:left w:val="nil"/>
              <w:bottom w:val="single" w:sz="4" w:space="0" w:color="auto"/>
              <w:right w:val="single" w:sz="4" w:space="0" w:color="auto"/>
            </w:tcBorders>
            <w:shd w:val="clear" w:color="000000" w:fill="92D050"/>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議題</w:t>
            </w:r>
          </w:p>
        </w:tc>
        <w:tc>
          <w:tcPr>
            <w:tcW w:w="3685" w:type="dxa"/>
            <w:tcBorders>
              <w:top w:val="single" w:sz="4" w:space="0" w:color="auto"/>
              <w:left w:val="nil"/>
              <w:bottom w:val="single" w:sz="4" w:space="0" w:color="auto"/>
              <w:right w:val="single" w:sz="4" w:space="0" w:color="auto"/>
            </w:tcBorders>
            <w:shd w:val="clear" w:color="000000" w:fill="92D050"/>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講師</w:t>
            </w:r>
          </w:p>
        </w:tc>
      </w:tr>
      <w:tr w:rsidR="0094346E" w:rsidRPr="00332DE6" w:rsidTr="00332DE6">
        <w:trPr>
          <w:trHeight w:val="5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13:00-13:30</w:t>
            </w:r>
          </w:p>
        </w:tc>
        <w:tc>
          <w:tcPr>
            <w:tcW w:w="4394"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來賓報到</w:t>
            </w:r>
          </w:p>
        </w:tc>
        <w:tc>
          <w:tcPr>
            <w:tcW w:w="3685"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 xml:space="preserve">　</w:t>
            </w:r>
          </w:p>
        </w:tc>
      </w:tr>
      <w:tr w:rsidR="0094346E" w:rsidRPr="00332DE6" w:rsidTr="00332DE6">
        <w:trPr>
          <w:trHeight w:val="5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13:30-13:40</w:t>
            </w:r>
          </w:p>
        </w:tc>
        <w:tc>
          <w:tcPr>
            <w:tcW w:w="4394"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開場</w:t>
            </w:r>
          </w:p>
        </w:tc>
        <w:tc>
          <w:tcPr>
            <w:tcW w:w="3685"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蔡一郎理事長/CSA</w:t>
            </w:r>
          </w:p>
        </w:tc>
      </w:tr>
      <w:tr w:rsidR="0094346E" w:rsidRPr="00332DE6" w:rsidTr="00332DE6">
        <w:trPr>
          <w:trHeight w:val="67"/>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13:40-14:10</w:t>
            </w:r>
          </w:p>
        </w:tc>
        <w:tc>
          <w:tcPr>
            <w:tcW w:w="4394" w:type="dxa"/>
            <w:tcBorders>
              <w:top w:val="nil"/>
              <w:left w:val="nil"/>
              <w:bottom w:val="single" w:sz="4" w:space="0" w:color="auto"/>
              <w:right w:val="single" w:sz="4" w:space="0" w:color="auto"/>
            </w:tcBorders>
            <w:shd w:val="clear" w:color="auto" w:fill="auto"/>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全球防禦資安威脅新趨勢（New challenge for information security incident handling）</w:t>
            </w:r>
          </w:p>
        </w:tc>
        <w:tc>
          <w:tcPr>
            <w:tcW w:w="3685"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吳耿宏技術長/中芯數據</w:t>
            </w:r>
          </w:p>
        </w:tc>
      </w:tr>
      <w:tr w:rsidR="0094346E" w:rsidRPr="00332DE6" w:rsidTr="00332DE6">
        <w:trPr>
          <w:trHeight w:val="5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14:10-14:40</w:t>
            </w:r>
          </w:p>
        </w:tc>
        <w:tc>
          <w:tcPr>
            <w:tcW w:w="4394" w:type="dxa"/>
            <w:tcBorders>
              <w:top w:val="nil"/>
              <w:left w:val="nil"/>
              <w:bottom w:val="single" w:sz="4" w:space="0" w:color="auto"/>
              <w:right w:val="single" w:sz="4" w:space="0" w:color="auto"/>
            </w:tcBorders>
            <w:shd w:val="clear" w:color="auto" w:fill="auto"/>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威脅情資分享與攔截（Cyber Threat Intelligence Sharing and Blocking)</w:t>
            </w:r>
          </w:p>
        </w:tc>
        <w:tc>
          <w:tcPr>
            <w:tcW w:w="3685"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金大剛大中華區總經理/ NETSCOUT Arbor</w:t>
            </w:r>
          </w:p>
        </w:tc>
      </w:tr>
      <w:tr w:rsidR="0094346E" w:rsidRPr="00332DE6" w:rsidTr="00332DE6">
        <w:trPr>
          <w:trHeight w:val="5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14:40-15:10</w:t>
            </w:r>
          </w:p>
        </w:tc>
        <w:tc>
          <w:tcPr>
            <w:tcW w:w="4394" w:type="dxa"/>
            <w:tcBorders>
              <w:top w:val="nil"/>
              <w:left w:val="nil"/>
              <w:bottom w:val="nil"/>
              <w:right w:val="nil"/>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SSL的祕密不說你不知 -善用可視化訊息保護政府網路安全</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錢旭光台灣區域總監/ Gigamon</w:t>
            </w:r>
          </w:p>
        </w:tc>
      </w:tr>
      <w:tr w:rsidR="0094346E" w:rsidRPr="00332DE6" w:rsidTr="00332DE6">
        <w:trPr>
          <w:trHeight w:val="4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15:10-15:30</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茶點時間</w:t>
            </w:r>
          </w:p>
        </w:tc>
        <w:tc>
          <w:tcPr>
            <w:tcW w:w="3685"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 xml:space="preserve">　</w:t>
            </w:r>
          </w:p>
        </w:tc>
      </w:tr>
      <w:tr w:rsidR="0094346E" w:rsidRPr="00332DE6" w:rsidTr="00332DE6">
        <w:trPr>
          <w:trHeight w:val="5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15:30-16:30</w:t>
            </w:r>
          </w:p>
        </w:tc>
        <w:tc>
          <w:tcPr>
            <w:tcW w:w="4394" w:type="dxa"/>
            <w:tcBorders>
              <w:top w:val="nil"/>
              <w:left w:val="nil"/>
              <w:bottom w:val="single" w:sz="4" w:space="0" w:color="auto"/>
              <w:right w:val="single" w:sz="4" w:space="0" w:color="auto"/>
            </w:tcBorders>
            <w:shd w:val="clear" w:color="auto" w:fill="auto"/>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～座談會～</w:t>
            </w:r>
            <w:r w:rsidRPr="00332DE6">
              <w:rPr>
                <w:rFonts w:ascii="微軟正黑體" w:eastAsia="微軟正黑體" w:hAnsi="微軟正黑體" w:cs="Arial"/>
                <w:color w:val="000000"/>
              </w:rPr>
              <w:br/>
              <w:t>政府資安經驗分享</w:t>
            </w:r>
          </w:p>
        </w:tc>
        <w:tc>
          <w:tcPr>
            <w:tcW w:w="3685" w:type="dxa"/>
            <w:tcBorders>
              <w:top w:val="nil"/>
              <w:left w:val="nil"/>
              <w:bottom w:val="single" w:sz="4" w:space="0" w:color="auto"/>
              <w:right w:val="single" w:sz="4" w:space="0" w:color="auto"/>
            </w:tcBorders>
            <w:shd w:val="clear" w:color="auto" w:fill="auto"/>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主持人：蔡一郎理事長/CSA</w:t>
            </w:r>
            <w:r w:rsidRPr="00332DE6">
              <w:rPr>
                <w:rFonts w:ascii="微軟正黑體" w:eastAsia="微軟正黑體" w:hAnsi="微軟正黑體" w:cs="Arial"/>
                <w:color w:val="000000"/>
              </w:rPr>
              <w:br/>
              <w:t>與談人：</w:t>
            </w:r>
            <w:r w:rsidRPr="00332DE6">
              <w:rPr>
                <w:rFonts w:ascii="微軟正黑體" w:eastAsia="微軟正黑體" w:hAnsi="微軟正黑體" w:cs="Arial"/>
                <w:color w:val="000000"/>
              </w:rPr>
              <w:br/>
              <w:t>錢旭光台灣區域總監/ Gigamon</w:t>
            </w:r>
            <w:r w:rsidRPr="00332DE6">
              <w:rPr>
                <w:rFonts w:ascii="微軟正黑體" w:eastAsia="微軟正黑體" w:hAnsi="微軟正黑體" w:cs="Arial"/>
                <w:color w:val="000000"/>
              </w:rPr>
              <w:br/>
              <w:t>金大剛大中華區總經理/ NETSCOUT Arbor</w:t>
            </w:r>
            <w:r w:rsidRPr="00332DE6">
              <w:rPr>
                <w:rFonts w:ascii="微軟正黑體" w:eastAsia="微軟正黑體" w:hAnsi="微軟正黑體" w:cs="Arial"/>
                <w:color w:val="000000"/>
              </w:rPr>
              <w:br/>
              <w:t>吳耿宏技術長/中芯數據</w:t>
            </w:r>
          </w:p>
        </w:tc>
      </w:tr>
      <w:tr w:rsidR="0094346E" w:rsidRPr="00332DE6" w:rsidTr="00332DE6">
        <w:trPr>
          <w:trHeight w:val="4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16:30</w:t>
            </w:r>
          </w:p>
        </w:tc>
        <w:tc>
          <w:tcPr>
            <w:tcW w:w="4394"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總結</w:t>
            </w:r>
          </w:p>
        </w:tc>
        <w:tc>
          <w:tcPr>
            <w:tcW w:w="3685" w:type="dxa"/>
            <w:tcBorders>
              <w:top w:val="nil"/>
              <w:left w:val="nil"/>
              <w:bottom w:val="single" w:sz="4" w:space="0" w:color="auto"/>
              <w:right w:val="single" w:sz="4" w:space="0" w:color="auto"/>
            </w:tcBorders>
            <w:shd w:val="clear" w:color="auto" w:fill="auto"/>
            <w:noWrap/>
            <w:vAlign w:val="center"/>
            <w:hideMark/>
          </w:tcPr>
          <w:p w:rsidR="0094346E" w:rsidRPr="00332DE6" w:rsidRDefault="0094346E" w:rsidP="00DD1856">
            <w:pPr>
              <w:adjustRightInd w:val="0"/>
              <w:snapToGrid w:val="0"/>
              <w:rPr>
                <w:rFonts w:ascii="微軟正黑體" w:eastAsia="微軟正黑體" w:hAnsi="微軟正黑體" w:cs="Arial"/>
                <w:color w:val="000000"/>
              </w:rPr>
            </w:pPr>
            <w:r w:rsidRPr="00332DE6">
              <w:rPr>
                <w:rFonts w:ascii="微軟正黑體" w:eastAsia="微軟正黑體" w:hAnsi="微軟正黑體" w:cs="Arial"/>
                <w:color w:val="000000"/>
              </w:rPr>
              <w:t xml:space="preserve">　</w:t>
            </w:r>
          </w:p>
        </w:tc>
      </w:tr>
    </w:tbl>
    <w:p w:rsidR="00332DE6" w:rsidRPr="00332DE6" w:rsidRDefault="00332DE6" w:rsidP="00332DE6">
      <w:pPr>
        <w:adjustRightInd w:val="0"/>
        <w:snapToGrid w:val="0"/>
        <w:rPr>
          <w:rFonts w:ascii="微軟正黑體" w:eastAsia="微軟正黑體" w:hAnsi="微軟正黑體" w:cs="Arial"/>
        </w:rPr>
      </w:pPr>
      <w:r w:rsidRPr="00332DE6">
        <w:rPr>
          <w:rFonts w:ascii="微軟正黑體" w:eastAsia="微軟正黑體" w:hAnsi="微軟正黑體" w:cs="Arial" w:hint="eastAsia"/>
        </w:rPr>
        <w:t>備註：抽獎活動</w:t>
      </w:r>
      <w:r>
        <w:rPr>
          <w:rFonts w:ascii="微軟正黑體" w:eastAsia="微軟正黑體" w:hAnsi="微軟正黑體" w:cs="Arial" w:hint="eastAsia"/>
        </w:rPr>
        <w:t>，</w:t>
      </w:r>
      <w:r w:rsidRPr="00332DE6">
        <w:rPr>
          <w:rFonts w:ascii="微軟正黑體" w:eastAsia="微軟正黑體" w:hAnsi="微軟正黑體" w:cs="Arial" w:hint="eastAsia"/>
        </w:rPr>
        <w:t>現場抽出一名額，合作廠商逸盈科技贊助，需依機會中獎申報個人所得。</w:t>
      </w:r>
    </w:p>
    <w:p w:rsidR="00332DE6" w:rsidRPr="00332DE6" w:rsidRDefault="00332DE6" w:rsidP="00332DE6">
      <w:pPr>
        <w:adjustRightInd w:val="0"/>
        <w:snapToGrid w:val="0"/>
        <w:jc w:val="right"/>
        <w:rPr>
          <w:rFonts w:ascii="微軟正黑體" w:eastAsia="微軟正黑體" w:hAnsi="微軟正黑體" w:cs="Arial"/>
          <w:sz w:val="18"/>
          <w:szCs w:val="20"/>
        </w:rPr>
      </w:pPr>
      <w:r w:rsidRPr="00332DE6">
        <w:rPr>
          <w:rFonts w:ascii="微軟正黑體" w:eastAsia="微軟正黑體" w:hAnsi="微軟正黑體" w:cs="Arial" w:hint="eastAsia"/>
          <w:noProof/>
          <w:sz w:val="18"/>
          <w:szCs w:val="20"/>
        </w:rPr>
        <w:drawing>
          <wp:inline distT="0" distB="0" distL="0" distR="0">
            <wp:extent cx="1704442" cy="1704442"/>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H-NA98.jpg"/>
                    <pic:cNvPicPr/>
                  </pic:nvPicPr>
                  <pic:blipFill>
                    <a:blip r:embed="rId7">
                      <a:extLst>
                        <a:ext uri="{28A0092B-C50C-407E-A947-70E740481C1C}">
                          <a14:useLocalDpi xmlns:a14="http://schemas.microsoft.com/office/drawing/2010/main" val="0"/>
                        </a:ext>
                      </a:extLst>
                    </a:blip>
                    <a:stretch>
                      <a:fillRect/>
                    </a:stretch>
                  </pic:blipFill>
                  <pic:spPr>
                    <a:xfrm>
                      <a:off x="0" y="0"/>
                      <a:ext cx="1709828" cy="1709828"/>
                    </a:xfrm>
                    <a:prstGeom prst="rect">
                      <a:avLst/>
                    </a:prstGeom>
                  </pic:spPr>
                </pic:pic>
              </a:graphicData>
            </a:graphic>
          </wp:inline>
        </w:drawing>
      </w:r>
    </w:p>
    <w:p w:rsidR="00332DE6" w:rsidRPr="00332DE6" w:rsidRDefault="00332DE6">
      <w:pPr>
        <w:rPr>
          <w:rFonts w:ascii="微軟正黑體" w:eastAsia="微軟正黑體" w:hAnsi="微軟正黑體" w:cs="Arial"/>
          <w:sz w:val="18"/>
          <w:szCs w:val="20"/>
        </w:rPr>
      </w:pPr>
      <w:r w:rsidRPr="00332DE6">
        <w:rPr>
          <w:rFonts w:ascii="微軟正黑體" w:eastAsia="微軟正黑體" w:hAnsi="微軟正黑體" w:cs="Arial"/>
          <w:sz w:val="18"/>
          <w:szCs w:val="20"/>
        </w:rPr>
        <w:br w:type="page"/>
      </w:r>
    </w:p>
    <w:p w:rsidR="00DF2BD5" w:rsidRPr="00332DE6" w:rsidRDefault="00DF2BD5" w:rsidP="00332DE6">
      <w:pPr>
        <w:adjustRightInd w:val="0"/>
        <w:snapToGrid w:val="0"/>
        <w:jc w:val="center"/>
        <w:rPr>
          <w:rFonts w:ascii="微軟正黑體" w:eastAsia="微軟正黑體" w:hAnsi="微軟正黑體" w:cs="Arial"/>
          <w:b/>
          <w:sz w:val="48"/>
          <w:szCs w:val="48"/>
        </w:rPr>
      </w:pPr>
      <w:r w:rsidRPr="00332DE6">
        <w:rPr>
          <w:rFonts w:ascii="微軟正黑體" w:eastAsia="微軟正黑體" w:hAnsi="微軟正黑體" w:cs="Arial" w:hint="eastAsia"/>
          <w:b/>
          <w:sz w:val="48"/>
          <w:szCs w:val="48"/>
        </w:rPr>
        <w:lastRenderedPageBreak/>
        <w:t>報名事宜</w:t>
      </w:r>
    </w:p>
    <w:p w:rsidR="00332DE6" w:rsidRPr="00332DE6" w:rsidRDefault="00332DE6" w:rsidP="00332DE6">
      <w:pPr>
        <w:pStyle w:val="a5"/>
        <w:adjustRightInd w:val="0"/>
        <w:snapToGrid w:val="0"/>
        <w:ind w:leftChars="0" w:left="360"/>
        <w:rPr>
          <w:rFonts w:ascii="微軟正黑體" w:eastAsia="微軟正黑體" w:hAnsi="微軟正黑體" w:cs="Arial"/>
          <w:sz w:val="18"/>
          <w:szCs w:val="20"/>
        </w:rPr>
      </w:pPr>
    </w:p>
    <w:p w:rsidR="00DF2BD5" w:rsidRPr="00332DE6" w:rsidRDefault="00DF2BD5" w:rsidP="00DF2BD5">
      <w:pPr>
        <w:pStyle w:val="a5"/>
        <w:numPr>
          <w:ilvl w:val="0"/>
          <w:numId w:val="1"/>
        </w:numPr>
        <w:adjustRightInd w:val="0"/>
        <w:snapToGrid w:val="0"/>
        <w:ind w:leftChars="0"/>
        <w:rPr>
          <w:rFonts w:ascii="微軟正黑體" w:eastAsia="微軟正黑體" w:hAnsi="微軟正黑體" w:cs="Arial"/>
        </w:rPr>
      </w:pPr>
      <w:r w:rsidRPr="00332DE6">
        <w:rPr>
          <w:rFonts w:ascii="微軟正黑體" w:eastAsia="微軟正黑體" w:hAnsi="微軟正黑體" w:cs="Arial" w:hint="eastAsia"/>
        </w:rPr>
        <w:t>報名方式：</w:t>
      </w:r>
      <w:r w:rsidRPr="00332DE6">
        <w:rPr>
          <w:rFonts w:ascii="微軟正黑體" w:eastAsia="微軟正黑體" w:hAnsi="微軟正黑體" w:hint="eastAsia"/>
        </w:rPr>
        <w:t>開放線上報名。</w:t>
      </w:r>
    </w:p>
    <w:p w:rsidR="00DF2BD5" w:rsidRPr="00332DE6" w:rsidRDefault="00DF2BD5" w:rsidP="00DF2BD5">
      <w:pPr>
        <w:pStyle w:val="a5"/>
        <w:numPr>
          <w:ilvl w:val="0"/>
          <w:numId w:val="1"/>
        </w:numPr>
        <w:adjustRightInd w:val="0"/>
        <w:snapToGrid w:val="0"/>
        <w:ind w:leftChars="0"/>
        <w:rPr>
          <w:rFonts w:ascii="微軟正黑體" w:eastAsia="微軟正黑體" w:hAnsi="微軟正黑體" w:cs="Arial"/>
        </w:rPr>
      </w:pPr>
      <w:r w:rsidRPr="00332DE6">
        <w:rPr>
          <w:rFonts w:ascii="微軟正黑體" w:eastAsia="微軟正黑體" w:hAnsi="微軟正黑體" w:cs="Arial" w:hint="eastAsia"/>
        </w:rPr>
        <w:t>報名網址：</w:t>
      </w:r>
      <w:hyperlink r:id="rId8" w:history="1">
        <w:r w:rsidRPr="00332DE6">
          <w:rPr>
            <w:rStyle w:val="a6"/>
            <w:rFonts w:ascii="微軟正黑體" w:eastAsia="微軟正黑體" w:hAnsi="微軟正黑體"/>
          </w:rPr>
          <w:t>https://csa.kktix.cc/events/csa190103</w:t>
        </w:r>
      </w:hyperlink>
      <w:r w:rsidRPr="00332DE6">
        <w:rPr>
          <w:rFonts w:ascii="微軟正黑體" w:eastAsia="微軟正黑體" w:hAnsi="微軟正黑體"/>
        </w:rPr>
        <w:t xml:space="preserve"> </w:t>
      </w:r>
      <w:r w:rsidRPr="00332DE6">
        <w:rPr>
          <w:rFonts w:ascii="微軟正黑體" w:eastAsia="微軟正黑體" w:hAnsi="微軟正黑體" w:hint="eastAsia"/>
        </w:rPr>
        <w:t>（</w:t>
      </w:r>
      <w:r w:rsidRPr="00332DE6">
        <w:rPr>
          <w:rFonts w:ascii="微軟正黑體" w:eastAsia="微軟正黑體" w:hAnsi="微軟正黑體"/>
        </w:rPr>
        <w:t>KKTIX 活動報名平台</w:t>
      </w:r>
      <w:r w:rsidRPr="00332DE6">
        <w:rPr>
          <w:rFonts w:ascii="微軟正黑體" w:eastAsia="微軟正黑體" w:hAnsi="微軟正黑體" w:hint="eastAsia"/>
        </w:rPr>
        <w:t>）</w:t>
      </w:r>
    </w:p>
    <w:p w:rsidR="00DF2BD5" w:rsidRPr="00332DE6" w:rsidRDefault="00DF2BD5" w:rsidP="00DF2BD5">
      <w:pPr>
        <w:pStyle w:val="a5"/>
        <w:numPr>
          <w:ilvl w:val="0"/>
          <w:numId w:val="1"/>
        </w:numPr>
        <w:adjustRightInd w:val="0"/>
        <w:snapToGrid w:val="0"/>
        <w:ind w:leftChars="0"/>
        <w:rPr>
          <w:rFonts w:ascii="微軟正黑體" w:eastAsia="微軟正黑體" w:hAnsi="微軟正黑體" w:cs="Arial"/>
        </w:rPr>
      </w:pPr>
      <w:r w:rsidRPr="00332DE6">
        <w:rPr>
          <w:rFonts w:ascii="微軟正黑體" w:eastAsia="微軟正黑體" w:hAnsi="微軟正黑體" w:cs="Arial" w:hint="eastAsia"/>
        </w:rPr>
        <w:t>報名時間：</w:t>
      </w:r>
      <w:r w:rsidRPr="00332DE6">
        <w:rPr>
          <w:rFonts w:ascii="微軟正黑體" w:eastAsia="微軟正黑體" w:hAnsi="微軟正黑體" w:cs="Arial"/>
        </w:rPr>
        <w:t>107</w:t>
      </w:r>
      <w:r w:rsidRPr="00332DE6">
        <w:rPr>
          <w:rFonts w:ascii="微軟正黑體" w:eastAsia="微軟正黑體" w:hAnsi="微軟正黑體" w:cs="Arial" w:hint="eastAsia"/>
        </w:rPr>
        <w:t>年</w:t>
      </w:r>
      <w:r w:rsidRPr="00332DE6">
        <w:rPr>
          <w:rFonts w:ascii="微軟正黑體" w:eastAsia="微軟正黑體" w:hAnsi="微軟正黑體" w:cs="Arial"/>
        </w:rPr>
        <w:t>12</w:t>
      </w:r>
      <w:r w:rsidRPr="00332DE6">
        <w:rPr>
          <w:rFonts w:ascii="微軟正黑體" w:eastAsia="微軟正黑體" w:hAnsi="微軟正黑體" w:cs="Arial" w:hint="eastAsia"/>
        </w:rPr>
        <w:t>月</w:t>
      </w:r>
      <w:r w:rsidRPr="00332DE6">
        <w:rPr>
          <w:rFonts w:ascii="微軟正黑體" w:eastAsia="微軟正黑體" w:hAnsi="微軟正黑體" w:cs="Arial"/>
        </w:rPr>
        <w:t>1</w:t>
      </w:r>
      <w:r w:rsidRPr="00332DE6">
        <w:rPr>
          <w:rFonts w:ascii="微軟正黑體" w:eastAsia="微軟正黑體" w:hAnsi="微軟正黑體" w:cs="Arial" w:hint="eastAsia"/>
        </w:rPr>
        <w:t>日至</w:t>
      </w:r>
      <w:r w:rsidRPr="00332DE6">
        <w:rPr>
          <w:rFonts w:ascii="微軟正黑體" w:eastAsia="微軟正黑體" w:hAnsi="微軟正黑體" w:cs="Arial"/>
        </w:rPr>
        <w:t>12</w:t>
      </w:r>
      <w:r w:rsidRPr="00332DE6">
        <w:rPr>
          <w:rFonts w:ascii="微軟正黑體" w:eastAsia="微軟正黑體" w:hAnsi="微軟正黑體" w:cs="Arial" w:hint="eastAsia"/>
        </w:rPr>
        <w:t>月</w:t>
      </w:r>
      <w:r w:rsidRPr="00332DE6">
        <w:rPr>
          <w:rFonts w:ascii="微軟正黑體" w:eastAsia="微軟正黑體" w:hAnsi="微軟正黑體" w:cs="Arial"/>
        </w:rPr>
        <w:t>31</w:t>
      </w:r>
      <w:r w:rsidRPr="00332DE6">
        <w:rPr>
          <w:rFonts w:ascii="微軟正黑體" w:eastAsia="微軟正黑體" w:hAnsi="微軟正黑體" w:cs="Arial" w:hint="eastAsia"/>
        </w:rPr>
        <w:t>日</w:t>
      </w:r>
    </w:p>
    <w:p w:rsidR="00DF2BD5" w:rsidRPr="00332DE6" w:rsidRDefault="00DF2BD5" w:rsidP="00DF2BD5">
      <w:pPr>
        <w:pStyle w:val="a5"/>
        <w:numPr>
          <w:ilvl w:val="0"/>
          <w:numId w:val="1"/>
        </w:numPr>
        <w:adjustRightInd w:val="0"/>
        <w:snapToGrid w:val="0"/>
        <w:ind w:leftChars="0"/>
        <w:rPr>
          <w:rFonts w:ascii="微軟正黑體" w:eastAsia="微軟正黑體" w:hAnsi="微軟正黑體" w:cs="Arial"/>
        </w:rPr>
      </w:pPr>
      <w:r w:rsidRPr="00332DE6">
        <w:rPr>
          <w:rFonts w:ascii="微軟正黑體" w:eastAsia="微軟正黑體" w:hAnsi="微軟正黑體" w:cs="Arial"/>
        </w:rPr>
        <w:t>如有疑問，請與台灣數位安全聯盟 Ann聯繫</w:t>
      </w:r>
      <w:r w:rsidRPr="00332DE6">
        <w:rPr>
          <w:rFonts w:ascii="微軟正黑體" w:eastAsia="微軟正黑體" w:hAnsi="微軟正黑體" w:cs="Arial" w:hint="eastAsia"/>
        </w:rPr>
        <w:t xml:space="preserve"> </w:t>
      </w:r>
      <w:r w:rsidRPr="00332DE6">
        <w:rPr>
          <w:rFonts w:ascii="微軟正黑體" w:eastAsia="微軟正黑體" w:hAnsi="微軟正黑體" w:cs="Arial"/>
        </w:rPr>
        <w:t>service@twcsa.org or 06-3125518</w:t>
      </w:r>
    </w:p>
    <w:p w:rsidR="00332DE6" w:rsidRPr="00332DE6" w:rsidRDefault="00332DE6" w:rsidP="00332DE6">
      <w:pPr>
        <w:adjustRightInd w:val="0"/>
        <w:snapToGrid w:val="0"/>
        <w:rPr>
          <w:rFonts w:ascii="微軟正黑體" w:eastAsia="微軟正黑體" w:hAnsi="微軟正黑體" w:cs="Arial"/>
          <w:sz w:val="18"/>
          <w:szCs w:val="20"/>
        </w:rPr>
      </w:pPr>
    </w:p>
    <w:p w:rsidR="00332DE6" w:rsidRPr="00332DE6" w:rsidRDefault="00332DE6" w:rsidP="00332DE6">
      <w:pPr>
        <w:adjustRightInd w:val="0"/>
        <w:snapToGrid w:val="0"/>
        <w:rPr>
          <w:rFonts w:ascii="微軟正黑體" w:eastAsia="微軟正黑體" w:hAnsi="微軟正黑體" w:cs="Arial"/>
          <w:sz w:val="18"/>
          <w:szCs w:val="20"/>
        </w:rPr>
      </w:pPr>
      <w:r w:rsidRPr="00332DE6">
        <w:rPr>
          <w:rFonts w:ascii="微軟正黑體" w:eastAsia="微軟正黑體" w:hAnsi="微軟正黑體" w:cs="Arial" w:hint="eastAsia"/>
          <w:noProof/>
          <w:sz w:val="18"/>
          <w:szCs w:val="20"/>
        </w:rPr>
        <w:drawing>
          <wp:inline distT="0" distB="0" distL="0" distR="0">
            <wp:extent cx="6184900" cy="4111625"/>
            <wp:effectExtent l="0" t="0" r="0" b="317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gister.png"/>
                    <pic:cNvPicPr/>
                  </pic:nvPicPr>
                  <pic:blipFill>
                    <a:blip r:embed="rId9">
                      <a:extLst>
                        <a:ext uri="{28A0092B-C50C-407E-A947-70E740481C1C}">
                          <a14:useLocalDpi xmlns:a14="http://schemas.microsoft.com/office/drawing/2010/main" val="0"/>
                        </a:ext>
                      </a:extLst>
                    </a:blip>
                    <a:stretch>
                      <a:fillRect/>
                    </a:stretch>
                  </pic:blipFill>
                  <pic:spPr>
                    <a:xfrm>
                      <a:off x="0" y="0"/>
                      <a:ext cx="6184900" cy="4111625"/>
                    </a:xfrm>
                    <a:prstGeom prst="rect">
                      <a:avLst/>
                    </a:prstGeom>
                  </pic:spPr>
                </pic:pic>
              </a:graphicData>
            </a:graphic>
          </wp:inline>
        </w:drawing>
      </w:r>
    </w:p>
    <w:p w:rsidR="00DF2BD5" w:rsidRPr="00332DE6" w:rsidRDefault="00DF2BD5" w:rsidP="00DF2BD5">
      <w:pPr>
        <w:adjustRightInd w:val="0"/>
        <w:snapToGrid w:val="0"/>
        <w:rPr>
          <w:rFonts w:ascii="微軟正黑體" w:eastAsia="微軟正黑體" w:hAnsi="微軟正黑體" w:cs="Arial"/>
          <w:sz w:val="18"/>
          <w:szCs w:val="20"/>
        </w:rPr>
      </w:pPr>
    </w:p>
    <w:p w:rsidR="00332DE6" w:rsidRPr="00332DE6" w:rsidRDefault="00332DE6">
      <w:pPr>
        <w:rPr>
          <w:rFonts w:ascii="微軟正黑體" w:eastAsia="微軟正黑體" w:hAnsi="微軟正黑體" w:cs="Arial"/>
          <w:sz w:val="18"/>
          <w:szCs w:val="20"/>
        </w:rPr>
      </w:pPr>
      <w:r w:rsidRPr="00332DE6">
        <w:rPr>
          <w:rFonts w:ascii="微軟正黑體" w:eastAsia="微軟正黑體" w:hAnsi="微軟正黑體" w:cs="Arial"/>
          <w:sz w:val="18"/>
          <w:szCs w:val="20"/>
        </w:rPr>
        <w:br w:type="page"/>
      </w:r>
    </w:p>
    <w:p w:rsidR="00332DE6" w:rsidRPr="00332DE6" w:rsidRDefault="00DF2BD5" w:rsidP="00332DE6">
      <w:pPr>
        <w:adjustRightInd w:val="0"/>
        <w:snapToGrid w:val="0"/>
        <w:jc w:val="center"/>
        <w:rPr>
          <w:rFonts w:ascii="微軟正黑體" w:eastAsia="微軟正黑體" w:hAnsi="微軟正黑體" w:cs="Arial"/>
          <w:b/>
          <w:sz w:val="48"/>
          <w:szCs w:val="48"/>
        </w:rPr>
      </w:pPr>
      <w:r w:rsidRPr="00332DE6">
        <w:rPr>
          <w:rFonts w:ascii="微軟正黑體" w:eastAsia="微軟正黑體" w:hAnsi="微軟正黑體" w:cs="Arial" w:hint="eastAsia"/>
          <w:b/>
          <w:sz w:val="48"/>
          <w:szCs w:val="48"/>
        </w:rPr>
        <w:lastRenderedPageBreak/>
        <w:t>場次位置</w:t>
      </w:r>
    </w:p>
    <w:p w:rsidR="00332DE6" w:rsidRPr="00332DE6" w:rsidRDefault="00332DE6" w:rsidP="00DF2BD5">
      <w:pPr>
        <w:adjustRightInd w:val="0"/>
        <w:snapToGrid w:val="0"/>
        <w:rPr>
          <w:rFonts w:ascii="微軟正黑體" w:eastAsia="微軟正黑體" w:hAnsi="微軟正黑體" w:cs="Arial"/>
          <w:sz w:val="18"/>
          <w:szCs w:val="20"/>
        </w:rPr>
      </w:pPr>
    </w:p>
    <w:p w:rsidR="00DF2BD5" w:rsidRPr="00332DE6" w:rsidRDefault="00DF2BD5" w:rsidP="00DF2BD5">
      <w:pPr>
        <w:pStyle w:val="a3"/>
        <w:numPr>
          <w:ilvl w:val="0"/>
          <w:numId w:val="2"/>
        </w:numPr>
        <w:rPr>
          <w:rFonts w:ascii="微軟正黑體" w:eastAsia="微軟正黑體" w:hAnsi="微軟正黑體"/>
        </w:rPr>
      </w:pPr>
      <w:r w:rsidRPr="00332DE6">
        <w:rPr>
          <w:rFonts w:ascii="微軟正黑體" w:eastAsia="微軟正黑體" w:hAnsi="微軟正黑體" w:hint="eastAsia"/>
        </w:rPr>
        <w:t>日期：</w:t>
      </w:r>
      <w:r w:rsidRPr="00332DE6">
        <w:rPr>
          <w:rFonts w:ascii="微軟正黑體" w:eastAsia="微軟正黑體" w:hAnsi="微軟正黑體"/>
        </w:rPr>
        <w:t>2019</w:t>
      </w:r>
      <w:r w:rsidRPr="00332DE6">
        <w:rPr>
          <w:rFonts w:ascii="微軟正黑體" w:eastAsia="微軟正黑體" w:hAnsi="微軟正黑體" w:hint="eastAsia"/>
        </w:rPr>
        <w:t>年</w:t>
      </w:r>
      <w:r w:rsidRPr="00332DE6">
        <w:rPr>
          <w:rFonts w:ascii="微軟正黑體" w:eastAsia="微軟正黑體" w:hAnsi="微軟正黑體"/>
        </w:rPr>
        <w:t>1</w:t>
      </w:r>
      <w:r w:rsidRPr="00332DE6">
        <w:rPr>
          <w:rFonts w:ascii="微軟正黑體" w:eastAsia="微軟正黑體" w:hAnsi="微軟正黑體" w:hint="eastAsia"/>
        </w:rPr>
        <w:t>月</w:t>
      </w:r>
      <w:r w:rsidRPr="00332DE6">
        <w:rPr>
          <w:rFonts w:ascii="微軟正黑體" w:eastAsia="微軟正黑體" w:hAnsi="微軟正黑體"/>
        </w:rPr>
        <w:t>3</w:t>
      </w:r>
      <w:r w:rsidRPr="00332DE6">
        <w:rPr>
          <w:rFonts w:ascii="微軟正黑體" w:eastAsia="微軟正黑體" w:hAnsi="微軟正黑體" w:hint="eastAsia"/>
        </w:rPr>
        <w:t>日（星期四）下午</w:t>
      </w:r>
      <w:r w:rsidRPr="00332DE6">
        <w:rPr>
          <w:rFonts w:ascii="微軟正黑體" w:eastAsia="微軟正黑體" w:hAnsi="微軟正黑體"/>
        </w:rPr>
        <w:t>13:00~16:30</w:t>
      </w:r>
    </w:p>
    <w:p w:rsidR="00DF2BD5" w:rsidRPr="00332DE6" w:rsidRDefault="00DF2BD5" w:rsidP="00DF2BD5">
      <w:pPr>
        <w:pStyle w:val="a3"/>
        <w:numPr>
          <w:ilvl w:val="0"/>
          <w:numId w:val="2"/>
        </w:numPr>
        <w:rPr>
          <w:rFonts w:ascii="微軟正黑體" w:eastAsia="微軟正黑體" w:hAnsi="微軟正黑體"/>
        </w:rPr>
      </w:pPr>
      <w:r w:rsidRPr="00332DE6">
        <w:rPr>
          <w:rFonts w:ascii="微軟正黑體" w:eastAsia="微軟正黑體" w:hAnsi="微軟正黑體" w:hint="eastAsia"/>
        </w:rPr>
        <w:t>地點：台北君悅酒店</w:t>
      </w:r>
      <w:r w:rsidRPr="00332DE6">
        <w:rPr>
          <w:rFonts w:ascii="微軟正黑體" w:eastAsia="微軟正黑體" w:hAnsi="微軟正黑體"/>
        </w:rPr>
        <w:t>1F</w:t>
      </w:r>
      <w:r w:rsidRPr="00332DE6">
        <w:rPr>
          <w:rFonts w:ascii="微軟正黑體" w:eastAsia="微軟正黑體" w:hAnsi="微軟正黑體" w:hint="eastAsia"/>
        </w:rPr>
        <w:t>君寓一（台北市松壽路二號）</w:t>
      </w:r>
    </w:p>
    <w:p w:rsidR="00DF2BD5" w:rsidRPr="00332DE6" w:rsidRDefault="00DF2BD5" w:rsidP="00DF2BD5">
      <w:pPr>
        <w:pStyle w:val="a3"/>
        <w:numPr>
          <w:ilvl w:val="0"/>
          <w:numId w:val="2"/>
        </w:numPr>
        <w:rPr>
          <w:rFonts w:ascii="微軟正黑體" w:eastAsia="微軟正黑體" w:hAnsi="微軟正黑體"/>
        </w:rPr>
      </w:pPr>
      <w:r w:rsidRPr="00332DE6">
        <w:rPr>
          <w:rFonts w:ascii="微軟正黑體" w:eastAsia="微軟正黑體" w:hAnsi="微軟正黑體" w:hint="eastAsia"/>
        </w:rPr>
        <w:t>位置圖：</w:t>
      </w:r>
      <w:hyperlink r:id="rId10" w:history="1">
        <w:r w:rsidRPr="00332DE6">
          <w:rPr>
            <w:rStyle w:val="a6"/>
            <w:rFonts w:ascii="微軟正黑體" w:eastAsia="微軟正黑體" w:hAnsi="微軟正黑體"/>
          </w:rPr>
          <w:t>https://www.hyatt.com/zh-HK/hotel/taiwan/grand-hyatt-taipei/taigh/maps-parking-transportation</w:t>
        </w:r>
      </w:hyperlink>
    </w:p>
    <w:p w:rsidR="00DF2BD5" w:rsidRPr="00332DE6" w:rsidRDefault="00DF2BD5" w:rsidP="00DF2BD5">
      <w:pPr>
        <w:pStyle w:val="a3"/>
        <w:ind w:left="360"/>
        <w:rPr>
          <w:rFonts w:ascii="微軟正黑體" w:eastAsia="微軟正黑體" w:hAnsi="微軟正黑體"/>
        </w:rPr>
      </w:pPr>
      <w:r w:rsidRPr="00332DE6">
        <w:rPr>
          <w:rFonts w:ascii="微軟正黑體" w:eastAsia="微軟正黑體" w:hAnsi="微軟正黑體"/>
          <w:noProof/>
        </w:rPr>
        <w:drawing>
          <wp:inline distT="0" distB="0" distL="0" distR="0">
            <wp:extent cx="3993856" cy="3335731"/>
            <wp:effectExtent l="0" t="0" r="0"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png"/>
                    <pic:cNvPicPr/>
                  </pic:nvPicPr>
                  <pic:blipFill>
                    <a:blip r:embed="rId11">
                      <a:extLst>
                        <a:ext uri="{28A0092B-C50C-407E-A947-70E740481C1C}">
                          <a14:useLocalDpi xmlns:a14="http://schemas.microsoft.com/office/drawing/2010/main" val="0"/>
                        </a:ext>
                      </a:extLst>
                    </a:blip>
                    <a:stretch>
                      <a:fillRect/>
                    </a:stretch>
                  </pic:blipFill>
                  <pic:spPr>
                    <a:xfrm>
                      <a:off x="0" y="0"/>
                      <a:ext cx="3999056" cy="3340074"/>
                    </a:xfrm>
                    <a:prstGeom prst="rect">
                      <a:avLst/>
                    </a:prstGeom>
                  </pic:spPr>
                </pic:pic>
              </a:graphicData>
            </a:graphic>
          </wp:inline>
        </w:drawing>
      </w:r>
    </w:p>
    <w:p w:rsidR="00DF2BD5" w:rsidRPr="00332DE6" w:rsidRDefault="00DF2BD5" w:rsidP="00DD1856">
      <w:pPr>
        <w:adjustRightInd w:val="0"/>
        <w:snapToGrid w:val="0"/>
        <w:rPr>
          <w:rFonts w:ascii="微軟正黑體" w:eastAsia="微軟正黑體" w:hAnsi="微軟正黑體" w:cs="Arial"/>
          <w:sz w:val="18"/>
          <w:szCs w:val="20"/>
        </w:rPr>
      </w:pPr>
    </w:p>
    <w:sectPr w:rsidR="00DF2BD5" w:rsidRPr="00332DE6" w:rsidSect="00DD1856">
      <w:headerReference w:type="default" r:id="rId12"/>
      <w:footerReference w:type="default" r:id="rId13"/>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3E2" w:rsidRDefault="00EE53E2" w:rsidP="00DF2BD5">
      <w:r>
        <w:separator/>
      </w:r>
    </w:p>
  </w:endnote>
  <w:endnote w:type="continuationSeparator" w:id="0">
    <w:p w:rsidR="00EE53E2" w:rsidRDefault="00EE53E2" w:rsidP="00DF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D5" w:rsidRPr="00DD1856" w:rsidRDefault="00DF2BD5" w:rsidP="00DF2BD5">
    <w:pPr>
      <w:adjustRightInd w:val="0"/>
      <w:snapToGrid w:val="0"/>
      <w:jc w:val="center"/>
      <w:rPr>
        <w:rFonts w:ascii="微軟正黑體" w:eastAsia="微軟正黑體" w:hAnsi="微軟正黑體" w:cs="Arial"/>
        <w:color w:val="1D2129"/>
        <w:sz w:val="18"/>
        <w:szCs w:val="20"/>
        <w:shd w:val="clear" w:color="auto" w:fill="FFFFFF"/>
      </w:rPr>
    </w:pPr>
    <w:r w:rsidRPr="00DD1856">
      <w:rPr>
        <w:rFonts w:ascii="微軟正黑體" w:eastAsia="微軟正黑體" w:hAnsi="微軟正黑體" w:cs="Arial"/>
        <w:sz w:val="18"/>
        <w:szCs w:val="20"/>
      </w:rPr>
      <w:t>主辦單位：</w:t>
    </w:r>
    <w:r w:rsidRPr="00DD1856">
      <w:rPr>
        <w:rFonts w:ascii="微軟正黑體" w:eastAsia="微軟正黑體" w:hAnsi="微軟正黑體" w:cs="Arial"/>
        <w:color w:val="1D2129"/>
        <w:sz w:val="18"/>
        <w:szCs w:val="20"/>
        <w:shd w:val="clear" w:color="auto" w:fill="FFFFFF"/>
      </w:rPr>
      <w:t>CSA台灣數位安全聯盟</w:t>
    </w:r>
    <w:r>
      <w:rPr>
        <w:rFonts w:ascii="微軟正黑體" w:eastAsia="微軟正黑體" w:hAnsi="微軟正黑體" w:cs="Arial"/>
        <w:color w:val="1D2129"/>
        <w:sz w:val="18"/>
        <w:szCs w:val="20"/>
        <w:shd w:val="clear" w:color="auto" w:fill="FFFFFF"/>
      </w:rPr>
      <w:tab/>
    </w:r>
    <w:r>
      <w:rPr>
        <w:rFonts w:ascii="微軟正黑體" w:eastAsia="微軟正黑體" w:hAnsi="微軟正黑體" w:cs="Arial"/>
        <w:color w:val="1D2129"/>
        <w:sz w:val="18"/>
        <w:szCs w:val="20"/>
        <w:shd w:val="clear" w:color="auto" w:fill="FFFFFF"/>
      </w:rPr>
      <w:tab/>
    </w:r>
    <w:r w:rsidRPr="00DD1856">
      <w:rPr>
        <w:rFonts w:ascii="微軟正黑體" w:eastAsia="微軟正黑體" w:hAnsi="微軟正黑體" w:cs="Arial"/>
        <w:sz w:val="18"/>
        <w:szCs w:val="20"/>
      </w:rPr>
      <w:t>協辦單位：</w:t>
    </w:r>
    <w:r w:rsidRPr="00DD1856">
      <w:rPr>
        <w:rFonts w:ascii="微軟正黑體" w:eastAsia="微軟正黑體" w:hAnsi="微軟正黑體" w:cs="Arial"/>
        <w:color w:val="000000"/>
        <w:sz w:val="18"/>
        <w:szCs w:val="20"/>
      </w:rPr>
      <w:t>NETSCOUT Arbor, Gigamon, 中芯數據</w:t>
    </w:r>
  </w:p>
  <w:p w:rsidR="00DF2BD5" w:rsidRPr="00DF2BD5" w:rsidRDefault="00DF2BD5" w:rsidP="00DF2BD5">
    <w:pPr>
      <w:adjustRightInd w:val="0"/>
      <w:snapToGrid w:val="0"/>
      <w:jc w:val="center"/>
      <w:rPr>
        <w:rFonts w:ascii="微軟正黑體" w:eastAsia="微軟正黑體" w:hAnsi="微軟正黑體" w:cs="Arial"/>
        <w:sz w:val="22"/>
      </w:rPr>
    </w:pPr>
    <w:r w:rsidRPr="00DD1856">
      <w:rPr>
        <w:rFonts w:ascii="微軟正黑體" w:eastAsia="微軟正黑體" w:hAnsi="微軟正黑體" w:cs="Arial"/>
        <w:sz w:val="22"/>
      </w:rPr>
      <w:fldChar w:fldCharType="begin"/>
    </w:r>
    <w:r w:rsidRPr="00DD1856">
      <w:rPr>
        <w:rFonts w:ascii="微軟正黑體" w:eastAsia="微軟正黑體" w:hAnsi="微軟正黑體" w:cs="Arial"/>
        <w:sz w:val="22"/>
      </w:rPr>
      <w:instrText xml:space="preserve"> INCLUDEPICTURE "/var/folders/9s/1psdhjx15yd1m56wcdrpnbqw0000gn/T/com.microsoft.Word/WebArchiveCopyPasteTempFiles/?format=1500w" \* MERGEFORMATINET </w:instrText>
    </w:r>
    <w:r w:rsidRPr="00DD1856">
      <w:rPr>
        <w:rFonts w:ascii="微軟正黑體" w:eastAsia="微軟正黑體" w:hAnsi="微軟正黑體" w:cs="Arial"/>
        <w:sz w:val="22"/>
      </w:rPr>
      <w:fldChar w:fldCharType="separate"/>
    </w:r>
    <w:r w:rsidRPr="00DD1856">
      <w:rPr>
        <w:rFonts w:ascii="微軟正黑體" w:eastAsia="微軟正黑體" w:hAnsi="微軟正黑體" w:cs="Arial"/>
        <w:noProof/>
        <w:sz w:val="22"/>
      </w:rPr>
      <w:drawing>
        <wp:inline distT="0" distB="0" distL="0" distR="0" wp14:anchorId="6F7C72F7" wp14:editId="14535B81">
          <wp:extent cx="826618" cy="381240"/>
          <wp:effectExtent l="0" t="0" r="0" b="0"/>
          <wp:docPr id="1" name="圖片 1" descr="台灣數位安全聯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descr="台灣數位安全聯盟"/>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301" cy="390318"/>
                  </a:xfrm>
                  <a:prstGeom prst="rect">
                    <a:avLst/>
                  </a:prstGeom>
                  <a:noFill/>
                  <a:ln>
                    <a:noFill/>
                  </a:ln>
                </pic:spPr>
              </pic:pic>
            </a:graphicData>
          </a:graphic>
        </wp:inline>
      </w:drawing>
    </w:r>
    <w:r w:rsidRPr="00DD1856">
      <w:rPr>
        <w:rFonts w:ascii="微軟正黑體" w:eastAsia="微軟正黑體" w:hAnsi="微軟正黑體" w:cs="Arial"/>
        <w:sz w:val="22"/>
      </w:rPr>
      <w:fldChar w:fldCharType="end"/>
    </w:r>
    <w:r w:rsidRPr="00DD1856">
      <w:rPr>
        <w:rFonts w:ascii="微軟正黑體" w:eastAsia="微軟正黑體" w:hAnsi="微軟正黑體" w:cs="Arial"/>
        <w:sz w:val="22"/>
      </w:rPr>
      <w:t xml:space="preserve">  </w:t>
    </w:r>
    <w:r w:rsidRPr="00DD1856">
      <w:rPr>
        <w:rFonts w:ascii="微軟正黑體" w:eastAsia="微軟正黑體" w:hAnsi="微軟正黑體" w:cs="Arial"/>
        <w:sz w:val="22"/>
      </w:rPr>
      <w:fldChar w:fldCharType="begin"/>
    </w:r>
    <w:r w:rsidRPr="00DD1856">
      <w:rPr>
        <w:rFonts w:ascii="微軟正黑體" w:eastAsia="微軟正黑體" w:hAnsi="微軟正黑體" w:cs="Arial"/>
        <w:sz w:val="22"/>
      </w:rPr>
      <w:instrText xml:space="preserve"> INCLUDEPICTURE "/var/folders/9s/1psdhjx15yd1m56wcdrpnbqw0000gn/T/com.microsoft.Word/WebArchiveCopyPasteTempFiles/netfos-infosecurity-gigamon-logo.png" \* MERGEFORMATINET </w:instrText>
    </w:r>
    <w:r w:rsidRPr="00DD1856">
      <w:rPr>
        <w:rFonts w:ascii="微軟正黑體" w:eastAsia="微軟正黑體" w:hAnsi="微軟正黑體" w:cs="Arial"/>
        <w:sz w:val="22"/>
      </w:rPr>
      <w:fldChar w:fldCharType="separate"/>
    </w:r>
    <w:r w:rsidRPr="00DD1856">
      <w:rPr>
        <w:rFonts w:ascii="微軟正黑體" w:eastAsia="微軟正黑體" w:hAnsi="微軟正黑體" w:cs="Arial"/>
        <w:noProof/>
        <w:sz w:val="22"/>
      </w:rPr>
      <w:drawing>
        <wp:inline distT="0" distB="0" distL="0" distR="0" wp14:anchorId="5CEA1B62" wp14:editId="1C296F4C">
          <wp:extent cx="863411" cy="431597"/>
          <wp:effectExtent l="0" t="0" r="635" b="635"/>
          <wp:docPr id="2" name="圖片 2" descr="/var/folders/9s/1psdhjx15yd1m56wcdrpnbqw0000gn/T/com.microsoft.Word/WebArchiveCopyPasteTempFiles/netfos-infosecurity-gigam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9s/1psdhjx15yd1m56wcdrpnbqw0000gn/T/com.microsoft.Word/WebArchiveCopyPasteTempFiles/netfos-infosecurity-gigamo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3425" cy="451599"/>
                  </a:xfrm>
                  <a:prstGeom prst="rect">
                    <a:avLst/>
                  </a:prstGeom>
                  <a:noFill/>
                  <a:ln>
                    <a:noFill/>
                  </a:ln>
                </pic:spPr>
              </pic:pic>
            </a:graphicData>
          </a:graphic>
        </wp:inline>
      </w:drawing>
    </w:r>
    <w:r w:rsidRPr="00DD1856">
      <w:rPr>
        <w:rFonts w:ascii="微軟正黑體" w:eastAsia="微軟正黑體" w:hAnsi="微軟正黑體" w:cs="Arial"/>
        <w:sz w:val="22"/>
      </w:rPr>
      <w:fldChar w:fldCharType="end"/>
    </w:r>
    <w:r w:rsidRPr="00DD1856">
      <w:rPr>
        <w:rFonts w:ascii="微軟正黑體" w:eastAsia="微軟正黑體" w:hAnsi="微軟正黑體" w:cs="Arial"/>
        <w:sz w:val="22"/>
      </w:rPr>
      <w:t xml:space="preserve">   </w:t>
    </w:r>
    <w:r w:rsidRPr="00DD1856">
      <w:rPr>
        <w:rFonts w:ascii="微軟正黑體" w:eastAsia="微軟正黑體" w:hAnsi="微軟正黑體" w:cs="Arial"/>
        <w:sz w:val="22"/>
      </w:rPr>
      <w:fldChar w:fldCharType="begin"/>
    </w:r>
    <w:r w:rsidRPr="00DD1856">
      <w:rPr>
        <w:rFonts w:ascii="微軟正黑體" w:eastAsia="微軟正黑體" w:hAnsi="微軟正黑體" w:cs="Arial"/>
        <w:sz w:val="22"/>
      </w:rPr>
      <w:instrText xml:space="preserve"> INCLUDEPICTURE "/var/folders/9s/1psdhjx15yd1m56wcdrpnbqw0000gn/T/com.microsoft.Word/WebArchiveCopyPasteTempFiles/netfos-infosecurity-arbor-logo.png" \* MERGEFORMATINET </w:instrText>
    </w:r>
    <w:r w:rsidRPr="00DD1856">
      <w:rPr>
        <w:rFonts w:ascii="微軟正黑體" w:eastAsia="微軟正黑體" w:hAnsi="微軟正黑體" w:cs="Arial"/>
        <w:sz w:val="22"/>
      </w:rPr>
      <w:fldChar w:fldCharType="separate"/>
    </w:r>
    <w:r w:rsidRPr="00DD1856">
      <w:rPr>
        <w:rFonts w:ascii="微軟正黑體" w:eastAsia="微軟正黑體" w:hAnsi="微軟正黑體" w:cs="Arial"/>
        <w:noProof/>
        <w:sz w:val="22"/>
      </w:rPr>
      <w:drawing>
        <wp:inline distT="0" distB="0" distL="0" distR="0" wp14:anchorId="7C9F7146" wp14:editId="0BC99341">
          <wp:extent cx="1243895" cy="621792"/>
          <wp:effectExtent l="0" t="0" r="1270" b="635"/>
          <wp:docPr id="3" name="圖片 3" descr="/var/folders/9s/1psdhjx15yd1m56wcdrpnbqw0000gn/T/com.microsoft.Word/WebArchiveCopyPasteTempFiles/netfos-infosecurity-arbo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9s/1psdhjx15yd1m56wcdrpnbqw0000gn/T/com.microsoft.Word/WebArchiveCopyPasteTempFiles/netfos-infosecurity-arbor-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5849" cy="632766"/>
                  </a:xfrm>
                  <a:prstGeom prst="rect">
                    <a:avLst/>
                  </a:prstGeom>
                  <a:noFill/>
                  <a:ln>
                    <a:noFill/>
                  </a:ln>
                </pic:spPr>
              </pic:pic>
            </a:graphicData>
          </a:graphic>
        </wp:inline>
      </w:drawing>
    </w:r>
    <w:r w:rsidRPr="00DD1856">
      <w:rPr>
        <w:rFonts w:ascii="微軟正黑體" w:eastAsia="微軟正黑體" w:hAnsi="微軟正黑體" w:cs="Arial"/>
        <w:sz w:val="22"/>
      </w:rPr>
      <w:fldChar w:fldCharType="end"/>
    </w:r>
    <w:r w:rsidRPr="00DD1856">
      <w:rPr>
        <w:rFonts w:ascii="微軟正黑體" w:eastAsia="微軟正黑體" w:hAnsi="微軟正黑體" w:cs="Arial"/>
        <w:sz w:val="22"/>
      </w:rPr>
      <w:t xml:space="preserve">   </w:t>
    </w:r>
    <w:r w:rsidRPr="00DD1856">
      <w:rPr>
        <w:rFonts w:ascii="微軟正黑體" w:eastAsia="微軟正黑體" w:hAnsi="微軟正黑體" w:cs="Arial"/>
        <w:sz w:val="22"/>
      </w:rPr>
      <w:fldChar w:fldCharType="begin"/>
    </w:r>
    <w:r w:rsidRPr="00DD1856">
      <w:rPr>
        <w:rFonts w:ascii="微軟正黑體" w:eastAsia="微軟正黑體" w:hAnsi="微軟正黑體" w:cs="Arial"/>
        <w:sz w:val="22"/>
      </w:rPr>
      <w:instrText xml:space="preserve"> INCLUDEPICTURE "/var/folders/9s/1psdhjx15yd1m56wcdrpnbqw0000gn/T/com.microsoft.Word/WebArchiveCopyPasteTempFiles/corecloud-V-logo.png" \* MERGEFORMATINET </w:instrText>
    </w:r>
    <w:r w:rsidRPr="00DD1856">
      <w:rPr>
        <w:rFonts w:ascii="微軟正黑體" w:eastAsia="微軟正黑體" w:hAnsi="微軟正黑體" w:cs="Arial"/>
        <w:sz w:val="22"/>
      </w:rPr>
      <w:fldChar w:fldCharType="separate"/>
    </w:r>
    <w:r w:rsidRPr="00DD1856">
      <w:rPr>
        <w:rFonts w:ascii="微軟正黑體" w:eastAsia="微軟正黑體" w:hAnsi="微軟正黑體" w:cs="Arial"/>
        <w:noProof/>
        <w:sz w:val="22"/>
      </w:rPr>
      <w:drawing>
        <wp:inline distT="0" distB="0" distL="0" distR="0" wp14:anchorId="4F22CBCD" wp14:editId="04F1513E">
          <wp:extent cx="438912" cy="460031"/>
          <wp:effectExtent l="0" t="0" r="5715" b="0"/>
          <wp:docPr id="5" name="圖片 5" descr="/var/folders/9s/1psdhjx15yd1m56wcdrpnbqw0000gn/T/com.microsoft.Word/WebArchiveCopyPasteTempFiles/corecloud-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r/folders/9s/1psdhjx15yd1m56wcdrpnbqw0000gn/T/com.microsoft.Word/WebArchiveCopyPasteTempFiles/corecloud-V-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672" cy="497512"/>
                  </a:xfrm>
                  <a:prstGeom prst="rect">
                    <a:avLst/>
                  </a:prstGeom>
                  <a:noFill/>
                  <a:ln>
                    <a:noFill/>
                  </a:ln>
                </pic:spPr>
              </pic:pic>
            </a:graphicData>
          </a:graphic>
        </wp:inline>
      </w:drawing>
    </w:r>
    <w:r w:rsidRPr="00DD1856">
      <w:rPr>
        <w:rFonts w:ascii="微軟正黑體" w:eastAsia="微軟正黑體" w:hAnsi="微軟正黑體"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3E2" w:rsidRDefault="00EE53E2" w:rsidP="00DF2BD5">
      <w:r>
        <w:separator/>
      </w:r>
    </w:p>
  </w:footnote>
  <w:footnote w:type="continuationSeparator" w:id="0">
    <w:p w:rsidR="00EE53E2" w:rsidRDefault="00EE53E2" w:rsidP="00DF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BD5" w:rsidRPr="00681753" w:rsidRDefault="00DF2BD5" w:rsidP="00DF2BD5">
    <w:pPr>
      <w:adjustRightInd w:val="0"/>
      <w:snapToGrid w:val="0"/>
      <w:jc w:val="center"/>
      <w:rPr>
        <w:rFonts w:ascii="微軟正黑體" w:eastAsia="微軟正黑體" w:hAnsi="微軟正黑體" w:cs="Arial"/>
        <w:b/>
        <w:sz w:val="56"/>
      </w:rPr>
    </w:pPr>
    <w:r w:rsidRPr="00681753">
      <w:rPr>
        <w:rFonts w:ascii="微軟正黑體" w:eastAsia="微軟正黑體" w:hAnsi="微軟正黑體" w:cs="Arial"/>
        <w:b/>
        <w:sz w:val="56"/>
      </w:rPr>
      <w:t>2019政府資安戰略論壇</w:t>
    </w:r>
  </w:p>
  <w:p w:rsidR="00332DE6" w:rsidRPr="00332DE6" w:rsidRDefault="00332DE6" w:rsidP="00DF2BD5">
    <w:pPr>
      <w:adjustRightInd w:val="0"/>
      <w:snapToGrid w:val="0"/>
      <w:jc w:val="center"/>
      <w:rPr>
        <w:rFonts w:ascii="微軟正黑體" w:eastAsia="微軟正黑體" w:hAnsi="微軟正黑體"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31A0"/>
    <w:multiLevelType w:val="hybridMultilevel"/>
    <w:tmpl w:val="0FE4F1D8"/>
    <w:lvl w:ilvl="0" w:tplc="C1DE18CE">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5011C4"/>
    <w:multiLevelType w:val="hybridMultilevel"/>
    <w:tmpl w:val="83A4C5D0"/>
    <w:lvl w:ilvl="0" w:tplc="404AAAEA">
      <w:start w:val="1"/>
      <w:numFmt w:val="taiwaneseCountingThousand"/>
      <w:lvlText w:val="%1、"/>
      <w:lvlJc w:val="left"/>
      <w:pPr>
        <w:ind w:left="360" w:hanging="360"/>
      </w:pPr>
      <w:rPr>
        <w:rFonts w:ascii="微軟正黑體" w:eastAsia="微軟正黑體" w:hAnsi="微軟正黑體" w:cs="Arial"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6E"/>
    <w:rsid w:val="0012277C"/>
    <w:rsid w:val="00276D93"/>
    <w:rsid w:val="002F0F17"/>
    <w:rsid w:val="00332DE6"/>
    <w:rsid w:val="003826AF"/>
    <w:rsid w:val="003E6B80"/>
    <w:rsid w:val="00681753"/>
    <w:rsid w:val="0094346E"/>
    <w:rsid w:val="00B253D1"/>
    <w:rsid w:val="00D7007D"/>
    <w:rsid w:val="00DD1856"/>
    <w:rsid w:val="00DF2BD5"/>
    <w:rsid w:val="00E10F94"/>
    <w:rsid w:val="00EE53E2"/>
    <w:rsid w:val="00F44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34C91191-5EAE-3344-9562-9ACC1374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D1856"/>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D1856"/>
    <w:pPr>
      <w:widowControl w:val="0"/>
    </w:pPr>
    <w:rPr>
      <w:rFonts w:ascii="Calibri" w:hAnsi="Courier New" w:cs="Courier New"/>
      <w:kern w:val="2"/>
    </w:rPr>
  </w:style>
  <w:style w:type="character" w:customStyle="1" w:styleId="a4">
    <w:name w:val="純文字 字元"/>
    <w:basedOn w:val="a0"/>
    <w:link w:val="a3"/>
    <w:uiPriority w:val="99"/>
    <w:rsid w:val="00DD1856"/>
    <w:rPr>
      <w:rFonts w:ascii="Calibri" w:eastAsia="新細明體" w:hAnsi="Courier New" w:cs="Courier New"/>
    </w:rPr>
  </w:style>
  <w:style w:type="paragraph" w:styleId="a5">
    <w:name w:val="List Paragraph"/>
    <w:basedOn w:val="a"/>
    <w:uiPriority w:val="34"/>
    <w:qFormat/>
    <w:rsid w:val="00DF2BD5"/>
    <w:pPr>
      <w:ind w:leftChars="200" w:left="480"/>
    </w:pPr>
  </w:style>
  <w:style w:type="character" w:styleId="a6">
    <w:name w:val="Hyperlink"/>
    <w:basedOn w:val="a0"/>
    <w:uiPriority w:val="99"/>
    <w:unhideWhenUsed/>
    <w:rsid w:val="00DF2BD5"/>
    <w:rPr>
      <w:color w:val="0563C1" w:themeColor="hyperlink"/>
      <w:u w:val="single"/>
    </w:rPr>
  </w:style>
  <w:style w:type="character" w:styleId="a7">
    <w:name w:val="FollowedHyperlink"/>
    <w:basedOn w:val="a0"/>
    <w:uiPriority w:val="99"/>
    <w:semiHidden/>
    <w:unhideWhenUsed/>
    <w:rsid w:val="00DF2BD5"/>
    <w:rPr>
      <w:color w:val="954F72" w:themeColor="followedHyperlink"/>
      <w:u w:val="single"/>
    </w:rPr>
  </w:style>
  <w:style w:type="character" w:styleId="a8">
    <w:name w:val="Unresolved Mention"/>
    <w:basedOn w:val="a0"/>
    <w:uiPriority w:val="99"/>
    <w:rsid w:val="00DF2BD5"/>
    <w:rPr>
      <w:color w:val="605E5C"/>
      <w:shd w:val="clear" w:color="auto" w:fill="E1DFDD"/>
    </w:rPr>
  </w:style>
  <w:style w:type="paragraph" w:styleId="a9">
    <w:name w:val="header"/>
    <w:basedOn w:val="a"/>
    <w:link w:val="aa"/>
    <w:uiPriority w:val="99"/>
    <w:unhideWhenUsed/>
    <w:rsid w:val="00DF2BD5"/>
    <w:pPr>
      <w:tabs>
        <w:tab w:val="center" w:pos="4153"/>
        <w:tab w:val="right" w:pos="8306"/>
      </w:tabs>
      <w:snapToGrid w:val="0"/>
    </w:pPr>
    <w:rPr>
      <w:sz w:val="20"/>
      <w:szCs w:val="20"/>
    </w:rPr>
  </w:style>
  <w:style w:type="character" w:customStyle="1" w:styleId="aa">
    <w:name w:val="頁首 字元"/>
    <w:basedOn w:val="a0"/>
    <w:link w:val="a9"/>
    <w:uiPriority w:val="99"/>
    <w:rsid w:val="00DF2BD5"/>
    <w:rPr>
      <w:rFonts w:ascii="新細明體" w:eastAsia="新細明體" w:hAnsi="新細明體" w:cs="新細明體"/>
      <w:kern w:val="0"/>
      <w:sz w:val="20"/>
      <w:szCs w:val="20"/>
    </w:rPr>
  </w:style>
  <w:style w:type="paragraph" w:styleId="ab">
    <w:name w:val="footer"/>
    <w:basedOn w:val="a"/>
    <w:link w:val="ac"/>
    <w:uiPriority w:val="99"/>
    <w:unhideWhenUsed/>
    <w:rsid w:val="00DF2BD5"/>
    <w:pPr>
      <w:tabs>
        <w:tab w:val="center" w:pos="4153"/>
        <w:tab w:val="right" w:pos="8306"/>
      </w:tabs>
      <w:snapToGrid w:val="0"/>
    </w:pPr>
    <w:rPr>
      <w:sz w:val="20"/>
      <w:szCs w:val="20"/>
    </w:rPr>
  </w:style>
  <w:style w:type="character" w:customStyle="1" w:styleId="ac">
    <w:name w:val="頁尾 字元"/>
    <w:basedOn w:val="a0"/>
    <w:link w:val="ab"/>
    <w:uiPriority w:val="99"/>
    <w:rsid w:val="00DF2BD5"/>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3686">
      <w:bodyDiv w:val="1"/>
      <w:marLeft w:val="0"/>
      <w:marRight w:val="0"/>
      <w:marTop w:val="0"/>
      <w:marBottom w:val="0"/>
      <w:divBdr>
        <w:top w:val="none" w:sz="0" w:space="0" w:color="auto"/>
        <w:left w:val="none" w:sz="0" w:space="0" w:color="auto"/>
        <w:bottom w:val="none" w:sz="0" w:space="0" w:color="auto"/>
        <w:right w:val="none" w:sz="0" w:space="0" w:color="auto"/>
      </w:divBdr>
    </w:div>
    <w:div w:id="371805910">
      <w:bodyDiv w:val="1"/>
      <w:marLeft w:val="0"/>
      <w:marRight w:val="0"/>
      <w:marTop w:val="0"/>
      <w:marBottom w:val="0"/>
      <w:divBdr>
        <w:top w:val="none" w:sz="0" w:space="0" w:color="auto"/>
        <w:left w:val="none" w:sz="0" w:space="0" w:color="auto"/>
        <w:bottom w:val="none" w:sz="0" w:space="0" w:color="auto"/>
        <w:right w:val="none" w:sz="0" w:space="0" w:color="auto"/>
      </w:divBdr>
    </w:div>
    <w:div w:id="968978862">
      <w:bodyDiv w:val="1"/>
      <w:marLeft w:val="0"/>
      <w:marRight w:val="0"/>
      <w:marTop w:val="0"/>
      <w:marBottom w:val="0"/>
      <w:divBdr>
        <w:top w:val="none" w:sz="0" w:space="0" w:color="auto"/>
        <w:left w:val="none" w:sz="0" w:space="0" w:color="auto"/>
        <w:bottom w:val="none" w:sz="0" w:space="0" w:color="auto"/>
        <w:right w:val="none" w:sz="0" w:space="0" w:color="auto"/>
      </w:divBdr>
    </w:div>
    <w:div w:id="1283151182">
      <w:bodyDiv w:val="1"/>
      <w:marLeft w:val="0"/>
      <w:marRight w:val="0"/>
      <w:marTop w:val="0"/>
      <w:marBottom w:val="0"/>
      <w:divBdr>
        <w:top w:val="none" w:sz="0" w:space="0" w:color="auto"/>
        <w:left w:val="none" w:sz="0" w:space="0" w:color="auto"/>
        <w:bottom w:val="none" w:sz="0" w:space="0" w:color="auto"/>
        <w:right w:val="none" w:sz="0" w:space="0" w:color="auto"/>
      </w:divBdr>
    </w:div>
    <w:div w:id="1384015641">
      <w:bodyDiv w:val="1"/>
      <w:marLeft w:val="0"/>
      <w:marRight w:val="0"/>
      <w:marTop w:val="0"/>
      <w:marBottom w:val="0"/>
      <w:divBdr>
        <w:top w:val="none" w:sz="0" w:space="0" w:color="auto"/>
        <w:left w:val="none" w:sz="0" w:space="0" w:color="auto"/>
        <w:bottom w:val="none" w:sz="0" w:space="0" w:color="auto"/>
        <w:right w:val="none" w:sz="0" w:space="0" w:color="auto"/>
      </w:divBdr>
    </w:div>
    <w:div w:id="1627924764">
      <w:bodyDiv w:val="1"/>
      <w:marLeft w:val="0"/>
      <w:marRight w:val="0"/>
      <w:marTop w:val="0"/>
      <w:marBottom w:val="0"/>
      <w:divBdr>
        <w:top w:val="none" w:sz="0" w:space="0" w:color="auto"/>
        <w:left w:val="none" w:sz="0" w:space="0" w:color="auto"/>
        <w:bottom w:val="none" w:sz="0" w:space="0" w:color="auto"/>
        <w:right w:val="none" w:sz="0" w:space="0" w:color="auto"/>
      </w:divBdr>
    </w:div>
    <w:div w:id="1820148676">
      <w:bodyDiv w:val="1"/>
      <w:marLeft w:val="0"/>
      <w:marRight w:val="0"/>
      <w:marTop w:val="0"/>
      <w:marBottom w:val="0"/>
      <w:divBdr>
        <w:top w:val="none" w:sz="0" w:space="0" w:color="auto"/>
        <w:left w:val="none" w:sz="0" w:space="0" w:color="auto"/>
        <w:bottom w:val="none" w:sz="0" w:space="0" w:color="auto"/>
        <w:right w:val="none" w:sz="0" w:space="0" w:color="auto"/>
      </w:divBdr>
    </w:div>
    <w:div w:id="1839955566">
      <w:bodyDiv w:val="1"/>
      <w:marLeft w:val="0"/>
      <w:marRight w:val="0"/>
      <w:marTop w:val="0"/>
      <w:marBottom w:val="0"/>
      <w:divBdr>
        <w:top w:val="none" w:sz="0" w:space="0" w:color="auto"/>
        <w:left w:val="none" w:sz="0" w:space="0" w:color="auto"/>
        <w:bottom w:val="none" w:sz="0" w:space="0" w:color="auto"/>
        <w:right w:val="none" w:sz="0" w:space="0" w:color="auto"/>
      </w:divBdr>
    </w:div>
    <w:div w:id="19831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a.kktix.cc/events/csa19010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yatt.com/zh-HK/hotel/taiwan/grand-hyatt-taipei/taigh/maps-parking-transport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4</cp:revision>
  <dcterms:created xsi:type="dcterms:W3CDTF">2018-11-12T09:26:00Z</dcterms:created>
  <dcterms:modified xsi:type="dcterms:W3CDTF">2018-12-05T05:59:00Z</dcterms:modified>
</cp:coreProperties>
</file>